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景东县医共体运营管理咨询服务市场调研项目</w:t>
      </w:r>
    </w:p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基本要求与报价表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226"/>
        <w:gridCol w:w="655"/>
        <w:gridCol w:w="640"/>
        <w:gridCol w:w="264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医共体运营管理（含内控）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咨询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医共体文化建设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咨询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医共体</w:t>
            </w: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会计核算体系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建设咨询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合计报价金额（元）：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供应商在提交报价时，需填写以下内容：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集中服务时间（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因假期等因素集中服务期时间顺延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本项目需以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4"/>
              </w:rPr>
              <w:t>驻地咨询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4"/>
                <w:lang w:val="en-US" w:eastAsia="zh-CN"/>
              </w:rPr>
              <w:t>服务为主，请拟定派驻项目成员、职位及人数：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4"/>
                <w:lang w:val="en-US" w:eastAsia="zh-CN"/>
              </w:rPr>
              <w:t>注：驻地咨询服务期间，项目组成员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负责拟定方案，协助院方推进相关工作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同院领导沟通确定项目工作计划，参与院方的重要会议，与医院领导定期沟通，推动方案的运行与落实。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项目咨询重点工作</w:t>
      </w:r>
    </w:p>
    <w:p>
      <w:pPr>
        <w:spacing w:line="560" w:lineRule="exact"/>
        <w:jc w:val="left"/>
        <w:outlineLvl w:val="1"/>
        <w:rPr>
          <w:rFonts w:hint="eastAsia" w:ascii="仿宋" w:hAnsi="仿宋" w:eastAsia="仿宋"/>
          <w:b/>
          <w:sz w:val="28"/>
          <w:szCs w:val="28"/>
        </w:rPr>
      </w:pPr>
      <w:bookmarkStart w:id="0" w:name="_Toc182163421"/>
      <w:bookmarkStart w:id="1" w:name="_Toc182163422"/>
      <w:r>
        <w:rPr>
          <w:rFonts w:hint="eastAsia" w:ascii="仿宋" w:hAnsi="仿宋" w:eastAsia="仿宋"/>
          <w:b/>
          <w:sz w:val="30"/>
          <w:szCs w:val="30"/>
        </w:rPr>
        <w:t>（一）医共体运营管理（含内控）</w:t>
      </w:r>
      <w:bookmarkEnd w:id="0"/>
    </w:p>
    <w:p>
      <w:pPr>
        <w:spacing w:line="560" w:lineRule="exact"/>
        <w:ind w:firstLine="562" w:firstLineChars="200"/>
        <w:jc w:val="left"/>
        <w:outlineLvl w:val="2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1、实施范围</w:t>
      </w:r>
      <w:bookmarkEnd w:id="1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bookmarkStart w:id="2" w:name="_Toc182163423"/>
      <w:r>
        <w:rPr>
          <w:rFonts w:hint="eastAsia" w:ascii="仿宋" w:hAnsi="仿宋" w:eastAsia="仿宋"/>
          <w:bCs/>
          <w:sz w:val="28"/>
          <w:szCs w:val="28"/>
        </w:rPr>
        <w:t>（1）景东县人民医院（含斗阁院区）</w:t>
      </w:r>
      <w:bookmarkEnd w:id="2"/>
    </w:p>
    <w:p>
      <w:pPr>
        <w:spacing w:line="560" w:lineRule="exact"/>
        <w:ind w:firstLine="560" w:firstLineChars="200"/>
        <w:jc w:val="left"/>
        <w:outlineLvl w:val="2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基层卫生院</w:t>
      </w:r>
    </w:p>
    <w:p>
      <w:pPr>
        <w:spacing w:line="560" w:lineRule="exact"/>
        <w:ind w:firstLine="560" w:firstLineChars="200"/>
        <w:jc w:val="left"/>
        <w:outlineLvl w:val="2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bookmarkStart w:id="35" w:name="_GoBack"/>
      <w:bookmarkEnd w:id="35"/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景东县妇幼保健院</w:t>
      </w:r>
    </w:p>
    <w:p>
      <w:pPr>
        <w:spacing w:line="560" w:lineRule="exact"/>
        <w:ind w:firstLine="562" w:firstLineChars="200"/>
        <w:jc w:val="left"/>
        <w:outlineLvl w:val="2"/>
        <w:rPr>
          <w:rFonts w:hint="eastAsia" w:ascii="仿宋" w:hAnsi="仿宋" w:eastAsia="仿宋"/>
          <w:b/>
          <w:sz w:val="28"/>
          <w:szCs w:val="28"/>
        </w:rPr>
      </w:pPr>
      <w:bookmarkStart w:id="3" w:name="_Toc182163425"/>
      <w:r>
        <w:rPr>
          <w:rFonts w:hint="eastAsia" w:ascii="仿宋" w:hAnsi="仿宋" w:eastAsia="仿宋"/>
          <w:b/>
          <w:sz w:val="28"/>
          <w:szCs w:val="28"/>
        </w:rPr>
        <w:t>2、医共体运营管理体系建设</w:t>
      </w:r>
      <w:bookmarkEnd w:id="3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4" w:name="_Hlk166161813"/>
      <w:bookmarkStart w:id="5" w:name="_Toc182163426"/>
      <w:r>
        <w:rPr>
          <w:rFonts w:hint="eastAsia" w:ascii="仿宋" w:hAnsi="仿宋" w:eastAsia="仿宋"/>
          <w:bCs/>
          <w:sz w:val="28"/>
          <w:szCs w:val="28"/>
        </w:rPr>
        <w:t>（1）医共体总医院及成员单位运营管理体系搭建</w:t>
      </w:r>
      <w:bookmarkEnd w:id="4"/>
      <w:bookmarkEnd w:id="5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6" w:name="_Hlk166161846"/>
      <w:bookmarkStart w:id="7" w:name="_Toc182163427"/>
      <w:r>
        <w:rPr>
          <w:rFonts w:hint="eastAsia" w:ascii="仿宋" w:hAnsi="仿宋" w:eastAsia="仿宋"/>
          <w:bCs/>
          <w:sz w:val="28"/>
          <w:szCs w:val="28"/>
        </w:rPr>
        <w:t>（2）医共体总医院及成员单位全面预算与目标责任管理制度设计</w:t>
      </w:r>
      <w:bookmarkEnd w:id="6"/>
      <w:bookmarkEnd w:id="7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8" w:name="_Toc182163428"/>
      <w:bookmarkStart w:id="9" w:name="_Hlk166161990"/>
      <w:r>
        <w:rPr>
          <w:rFonts w:hint="eastAsia" w:ascii="仿宋" w:hAnsi="仿宋" w:eastAsia="仿宋"/>
          <w:bCs/>
          <w:sz w:val="28"/>
          <w:szCs w:val="28"/>
        </w:rPr>
        <w:t>（3）组织召开医共体总医院及成员单位战略目标路径会议</w:t>
      </w:r>
      <w:bookmarkEnd w:id="8"/>
      <w:bookmarkEnd w:id="9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10" w:name="_Hlk166162152"/>
      <w:bookmarkStart w:id="11" w:name="_Toc182163429"/>
      <w:r>
        <w:rPr>
          <w:rFonts w:hint="eastAsia" w:ascii="仿宋" w:hAnsi="仿宋" w:eastAsia="仿宋"/>
          <w:bCs/>
          <w:sz w:val="28"/>
          <w:szCs w:val="28"/>
        </w:rPr>
        <w:t>（4）制定新年度医共体总医院及成员单位目标责任与考核方案</w:t>
      </w:r>
      <w:bookmarkEnd w:id="10"/>
      <w:bookmarkEnd w:id="11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12" w:name="_Toc182163430"/>
      <w:r>
        <w:rPr>
          <w:rFonts w:hint="eastAsia" w:ascii="仿宋" w:hAnsi="仿宋" w:eastAsia="仿宋"/>
          <w:bCs/>
          <w:sz w:val="28"/>
          <w:szCs w:val="28"/>
        </w:rPr>
        <w:t>（5）制定新年度各科室目标责任与考核方案</w:t>
      </w:r>
      <w:bookmarkEnd w:id="12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13" w:name="_Hlk166162360"/>
      <w:bookmarkStart w:id="14" w:name="_Toc182163431"/>
      <w:r>
        <w:rPr>
          <w:rFonts w:hint="eastAsia" w:ascii="仿宋" w:hAnsi="仿宋" w:eastAsia="仿宋"/>
          <w:bCs/>
          <w:sz w:val="28"/>
          <w:szCs w:val="28"/>
        </w:rPr>
        <w:t>（6）组织各医疗机构及科室签订目标责任状</w:t>
      </w:r>
      <w:bookmarkEnd w:id="13"/>
      <w:bookmarkEnd w:id="14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15" w:name="_Toc182163432"/>
      <w:r>
        <w:rPr>
          <w:rFonts w:hint="eastAsia" w:ascii="仿宋" w:hAnsi="仿宋" w:eastAsia="仿宋"/>
          <w:bCs/>
          <w:sz w:val="28"/>
          <w:szCs w:val="28"/>
        </w:rPr>
        <w:t>（7）制定运营管理运行监测反馈机制</w:t>
      </w:r>
      <w:bookmarkEnd w:id="15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16" w:name="_Toc182163433"/>
      <w:r>
        <w:rPr>
          <w:rFonts w:hint="eastAsia" w:ascii="仿宋" w:hAnsi="仿宋" w:eastAsia="仿宋"/>
          <w:bCs/>
          <w:sz w:val="28"/>
          <w:szCs w:val="28"/>
        </w:rPr>
        <w:t>（8）运营管理体系建设方案的发布与实施</w:t>
      </w:r>
      <w:bookmarkEnd w:id="16"/>
    </w:p>
    <w:p>
      <w:pPr>
        <w:spacing w:line="560" w:lineRule="exact"/>
        <w:ind w:firstLine="560" w:firstLineChars="200"/>
        <w:jc w:val="left"/>
        <w:outlineLvl w:val="2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绩效工资方案</w:t>
      </w:r>
    </w:p>
    <w:p>
      <w:pPr>
        <w:spacing w:line="560" w:lineRule="exact"/>
        <w:ind w:firstLine="562" w:firstLineChars="200"/>
        <w:jc w:val="left"/>
        <w:outlineLvl w:val="2"/>
        <w:rPr>
          <w:rFonts w:ascii="仿宋" w:hAnsi="仿宋" w:eastAsia="仿宋"/>
          <w:b/>
          <w:sz w:val="28"/>
          <w:szCs w:val="28"/>
        </w:rPr>
      </w:pPr>
      <w:bookmarkStart w:id="17" w:name="_Toc182163434"/>
      <w:r>
        <w:rPr>
          <w:rFonts w:hint="eastAsia" w:ascii="仿宋" w:hAnsi="仿宋" w:eastAsia="仿宋"/>
          <w:b/>
          <w:sz w:val="28"/>
          <w:szCs w:val="28"/>
        </w:rPr>
        <w:t>3、医共体内控管理</w:t>
      </w:r>
      <w:bookmarkEnd w:id="17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18" w:name="_Toc182163435"/>
      <w:r>
        <w:rPr>
          <w:rFonts w:hint="eastAsia" w:ascii="仿宋" w:hAnsi="仿宋" w:eastAsia="仿宋"/>
          <w:bCs/>
          <w:sz w:val="28"/>
          <w:szCs w:val="28"/>
        </w:rPr>
        <w:t>（1）风险评估：对各单位层面、业务层面进行风险评估</w:t>
      </w:r>
      <w:bookmarkEnd w:id="18"/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19" w:name="_Toc182163436"/>
      <w:r>
        <w:rPr>
          <w:rFonts w:hint="eastAsia" w:ascii="仿宋" w:hAnsi="仿宋" w:eastAsia="仿宋"/>
          <w:bCs/>
          <w:sz w:val="28"/>
          <w:szCs w:val="28"/>
        </w:rPr>
        <w:t>（2）内部控制建设：单位决策机制，内部管理机构设置及职责分工，决策和执行的制衡机制；内部管理制度的健全；关键岗位管理</w:t>
      </w:r>
      <w:bookmarkEnd w:id="19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20" w:name="_Toc182163437"/>
      <w:r>
        <w:rPr>
          <w:rFonts w:hint="eastAsia" w:ascii="仿宋" w:hAnsi="仿宋" w:eastAsia="仿宋"/>
          <w:bCs/>
          <w:sz w:val="28"/>
          <w:szCs w:val="28"/>
        </w:rPr>
        <w:t>（3）内部控制报告</w:t>
      </w:r>
      <w:bookmarkEnd w:id="20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21" w:name="_Toc182163438"/>
      <w:r>
        <w:rPr>
          <w:rFonts w:hint="eastAsia" w:ascii="仿宋" w:hAnsi="仿宋" w:eastAsia="仿宋"/>
          <w:bCs/>
          <w:sz w:val="28"/>
          <w:szCs w:val="28"/>
        </w:rPr>
        <w:t>（4）内部控制评价</w:t>
      </w:r>
      <w:bookmarkEnd w:id="21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22" w:name="_Toc182163439"/>
      <w:r>
        <w:rPr>
          <w:rFonts w:hint="eastAsia" w:ascii="仿宋" w:hAnsi="仿宋" w:eastAsia="仿宋"/>
          <w:bCs/>
          <w:sz w:val="28"/>
          <w:szCs w:val="28"/>
        </w:rPr>
        <w:t>（5）内控管理相关制度</w:t>
      </w:r>
      <w:bookmarkEnd w:id="22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23" w:name="_Toc182163440"/>
      <w:r>
        <w:rPr>
          <w:rFonts w:hint="eastAsia" w:ascii="仿宋" w:hAnsi="仿宋" w:eastAsia="仿宋"/>
          <w:bCs/>
          <w:sz w:val="28"/>
          <w:szCs w:val="28"/>
        </w:rPr>
        <w:t>（6）内部控制建设体系的相关培训</w:t>
      </w:r>
      <w:bookmarkEnd w:id="23"/>
    </w:p>
    <w:p>
      <w:pPr>
        <w:spacing w:line="560" w:lineRule="exact"/>
        <w:jc w:val="left"/>
        <w:outlineLvl w:val="1"/>
        <w:rPr>
          <w:rFonts w:ascii="仿宋" w:hAnsi="仿宋" w:eastAsia="仿宋"/>
          <w:b/>
          <w:sz w:val="30"/>
          <w:szCs w:val="30"/>
        </w:rPr>
      </w:pPr>
      <w:bookmarkStart w:id="24" w:name="_Toc182163441"/>
      <w:r>
        <w:rPr>
          <w:rFonts w:hint="eastAsia" w:ascii="仿宋" w:hAnsi="仿宋" w:eastAsia="仿宋"/>
          <w:b/>
          <w:sz w:val="30"/>
          <w:szCs w:val="30"/>
        </w:rPr>
        <w:t>（二）医共体文化建设</w:t>
      </w:r>
      <w:bookmarkEnd w:id="24"/>
    </w:p>
    <w:p>
      <w:pPr>
        <w:spacing w:line="560" w:lineRule="exact"/>
        <w:ind w:firstLine="562" w:firstLineChars="200"/>
        <w:jc w:val="left"/>
        <w:outlineLvl w:val="2"/>
        <w:rPr>
          <w:rFonts w:hint="eastAsia" w:ascii="仿宋" w:hAnsi="仿宋" w:eastAsia="仿宋"/>
          <w:b/>
          <w:sz w:val="28"/>
          <w:szCs w:val="28"/>
        </w:rPr>
      </w:pPr>
      <w:bookmarkStart w:id="25" w:name="_Toc182163442"/>
      <w:r>
        <w:rPr>
          <w:rFonts w:hint="eastAsia" w:ascii="仿宋" w:hAnsi="仿宋" w:eastAsia="仿宋"/>
          <w:b/>
          <w:sz w:val="28"/>
          <w:szCs w:val="28"/>
        </w:rPr>
        <w:t>1、实施范围</w:t>
      </w:r>
      <w:bookmarkEnd w:id="25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26" w:name="_Toc182163443"/>
      <w:r>
        <w:rPr>
          <w:rFonts w:hint="eastAsia" w:ascii="仿宋" w:hAnsi="仿宋" w:eastAsia="仿宋"/>
          <w:bCs/>
          <w:sz w:val="28"/>
          <w:szCs w:val="28"/>
        </w:rPr>
        <w:t>（1）景东县人民医院（含斗阁院区）</w:t>
      </w:r>
      <w:bookmarkEnd w:id="26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27" w:name="_Toc182163444"/>
      <w:r>
        <w:rPr>
          <w:rFonts w:hint="eastAsia" w:ascii="仿宋" w:hAnsi="仿宋" w:eastAsia="仿宋"/>
          <w:bCs/>
          <w:sz w:val="28"/>
          <w:szCs w:val="28"/>
        </w:rPr>
        <w:t>（2）景东县中医医院</w:t>
      </w:r>
      <w:bookmarkEnd w:id="27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28" w:name="_Toc182163445"/>
      <w:r>
        <w:rPr>
          <w:rFonts w:hint="eastAsia" w:ascii="仿宋" w:hAnsi="仿宋" w:eastAsia="仿宋"/>
          <w:bCs/>
          <w:sz w:val="28"/>
          <w:szCs w:val="28"/>
        </w:rPr>
        <w:t>（3）基层卫生院</w:t>
      </w:r>
      <w:bookmarkEnd w:id="28"/>
    </w:p>
    <w:p>
      <w:pPr>
        <w:spacing w:line="560" w:lineRule="exact"/>
        <w:ind w:firstLine="560" w:firstLineChars="200"/>
        <w:jc w:val="left"/>
        <w:outlineLvl w:val="2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景东县妇幼保健院</w:t>
      </w:r>
    </w:p>
    <w:p>
      <w:pPr>
        <w:spacing w:line="560" w:lineRule="exact"/>
        <w:ind w:firstLine="562" w:firstLineChars="200"/>
        <w:jc w:val="left"/>
        <w:outlineLvl w:val="2"/>
        <w:rPr>
          <w:rFonts w:hint="eastAsia" w:ascii="仿宋" w:hAnsi="仿宋" w:eastAsia="仿宋"/>
          <w:b/>
          <w:sz w:val="28"/>
          <w:szCs w:val="28"/>
        </w:rPr>
      </w:pPr>
      <w:bookmarkStart w:id="29" w:name="_Toc182163446"/>
      <w:r>
        <w:rPr>
          <w:rFonts w:hint="eastAsia" w:ascii="仿宋" w:hAnsi="仿宋" w:eastAsia="仿宋"/>
          <w:b/>
          <w:sz w:val="28"/>
          <w:szCs w:val="28"/>
        </w:rPr>
        <w:t>2、医共体文化建设</w:t>
      </w:r>
      <w:bookmarkEnd w:id="29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30" w:name="_Toc182163447"/>
      <w:r>
        <w:rPr>
          <w:rFonts w:hint="eastAsia" w:ascii="仿宋" w:hAnsi="仿宋" w:eastAsia="仿宋"/>
          <w:bCs/>
          <w:sz w:val="28"/>
          <w:szCs w:val="28"/>
        </w:rPr>
        <w:t>（1）根据各医院特点情况制定“患者至上”医院文化建设整体思路</w:t>
      </w:r>
      <w:bookmarkEnd w:id="30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31" w:name="_Toc182163448"/>
      <w:r>
        <w:rPr>
          <w:rFonts w:hint="eastAsia" w:ascii="仿宋" w:hAnsi="仿宋" w:eastAsia="仿宋"/>
          <w:bCs/>
          <w:sz w:val="28"/>
          <w:szCs w:val="28"/>
        </w:rPr>
        <w:t>（2）结合各医院关键指标对“患者至上”医院文化进行诊断</w:t>
      </w:r>
      <w:bookmarkEnd w:id="31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32" w:name="_Toc182163449"/>
      <w:r>
        <w:rPr>
          <w:rFonts w:hint="eastAsia" w:ascii="仿宋" w:hAnsi="仿宋" w:eastAsia="仿宋"/>
          <w:bCs/>
          <w:sz w:val="28"/>
          <w:szCs w:val="28"/>
        </w:rPr>
        <w:t>（3）各医院“患者至上”医院文化改进措施方案的制定</w:t>
      </w:r>
      <w:bookmarkEnd w:id="32"/>
    </w:p>
    <w:p>
      <w:pPr>
        <w:spacing w:line="560" w:lineRule="exact"/>
        <w:ind w:firstLine="560" w:firstLineChars="200"/>
        <w:jc w:val="left"/>
        <w:outlineLvl w:val="2"/>
        <w:rPr>
          <w:rFonts w:ascii="仿宋" w:hAnsi="仿宋" w:eastAsia="仿宋"/>
          <w:bCs/>
          <w:sz w:val="28"/>
          <w:szCs w:val="28"/>
        </w:rPr>
      </w:pPr>
      <w:bookmarkStart w:id="33" w:name="_Toc182163450"/>
      <w:r>
        <w:rPr>
          <w:rFonts w:hint="eastAsia" w:ascii="仿宋" w:hAnsi="仿宋" w:eastAsia="仿宋"/>
          <w:bCs/>
          <w:sz w:val="28"/>
          <w:szCs w:val="28"/>
        </w:rPr>
        <w:t>（4）各医院“患者至上”医院文化改进方案的推动实施</w:t>
      </w:r>
      <w:bookmarkEnd w:id="33"/>
    </w:p>
    <w:p>
      <w:pPr>
        <w:spacing w:line="560" w:lineRule="exact"/>
        <w:ind w:firstLine="560" w:firstLineChars="200"/>
        <w:jc w:val="left"/>
        <w:outlineLvl w:val="2"/>
        <w:rPr>
          <w:rFonts w:hint="eastAsia" w:ascii="仿宋" w:hAnsi="仿宋" w:eastAsia="仿宋"/>
          <w:bCs/>
          <w:sz w:val="28"/>
          <w:szCs w:val="28"/>
        </w:rPr>
      </w:pPr>
      <w:bookmarkStart w:id="34" w:name="_Toc182163451"/>
      <w:r>
        <w:rPr>
          <w:rFonts w:hint="eastAsia" w:ascii="仿宋" w:hAnsi="仿宋" w:eastAsia="仿宋"/>
          <w:bCs/>
          <w:sz w:val="28"/>
          <w:szCs w:val="28"/>
        </w:rPr>
        <w:t>（5）各院区医务人员服务礼仪培训</w:t>
      </w:r>
      <w:bookmarkEnd w:id="34"/>
    </w:p>
    <w:p>
      <w:pPr>
        <w:spacing w:line="560" w:lineRule="exact"/>
        <w:ind w:firstLine="560" w:firstLineChars="200"/>
        <w:jc w:val="left"/>
        <w:outlineLvl w:val="2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构建功能完善的会计核算体系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建立统一的会计核算体系。医共体内各成员单位、分院均为独立的法人，总医院对医共体各预算单位开展会计核算负总责，确保会计核算业务符合法律法规及规定，保证会计核算的真实性和完整性，满足政府、部门和医共体管理需要。在运营管理委员会组织框架内，总医院组建会计核算中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建立由总医院和成员单位共同参与的议事决策机制和集中办公机制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对医共体内财务进行统一管理，具体形式由总医院根据实际情况决定。运营管理委员会要合理核定医共体各单位绩效工资总量和承平,方案另行制定。总医院“八个统一”日常办公运转经费(含总医院人员柔性流动绩效和基层医疗机构负责人定额绩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、“一办九中心”专职人员定额绩效)、公益性支出(每年定额30万元)、医共体“五大中心”建设、基础设施建设、人才招聘及柔性流动、能力提升及绩效评估活动等支出统一在专户中列支。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9715B0-0250-4675-8D2B-8343956E1F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BA9E5"/>
    <w:multiLevelType w:val="singleLevel"/>
    <w:tmpl w:val="8D7BA9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6682FD2"/>
    <w:rsid w:val="12F34858"/>
    <w:rsid w:val="1444190A"/>
    <w:rsid w:val="16774218"/>
    <w:rsid w:val="226F3FF6"/>
    <w:rsid w:val="236B41FB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41B35676"/>
    <w:rsid w:val="41F1143D"/>
    <w:rsid w:val="43301127"/>
    <w:rsid w:val="4590644E"/>
    <w:rsid w:val="48BD578B"/>
    <w:rsid w:val="504E3605"/>
    <w:rsid w:val="55684887"/>
    <w:rsid w:val="61534507"/>
    <w:rsid w:val="6AE831C1"/>
    <w:rsid w:val="705F0591"/>
    <w:rsid w:val="742D499B"/>
    <w:rsid w:val="76710FCA"/>
    <w:rsid w:val="79D30F78"/>
    <w:rsid w:val="7B9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1236</Characters>
  <Lines>27</Lines>
  <Paragraphs>7</Paragraphs>
  <TotalTime>3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2024-12-25T00:14:09Z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DD57FAACBA3B40E68856AE29FFBD15C7_13</vt:lpwstr>
  </property>
</Properties>
</file>