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景东县人民医院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等离子主机系统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项目预算：60000元。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141"/>
        <w:gridCol w:w="153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等离子主机系统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元，大写：               元整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等离子主机系统设备性能技术参数要求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（一）主机参数要求：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一、临床用途：耳鼻喉各种息肉、增生、肥大、出血、炎症、糜烂、恶性肿瘤等病变部位的治疗。如：通过耳内镜手术持续灌流（CIM-ESS）下，用于外耳、中耳及内听道病变组织切割、消融、止血；术中辅助制作黏膜瓣，打开通路等；通过鼻甲减容，咽腭部打孔，舌根打孔，扁桃体、悬雍垂的打孔或者切割来治疗阻塞性睡眠呼吸暂停综合症（鼾症），以及鼻出血、鼻息肉、过敏性鼻炎、鼻腔纤维血管瘤、鼻咽癌、喉癌、声带小结、声带白斑、甲状腺结节、甲状腺癌等疾病的外科手术治疗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二、 性能指标：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1. 电源：交流220V ，50Hz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2. 工作频率：100KHz（要求最大浮动范围控制在±10KHZ内）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3. 输出功率：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等离子汽化切割： 1-10档可调</w:t>
      </w:r>
    </w:p>
    <w:p>
      <w:pPr>
        <w:spacing w:line="360" w:lineRule="auto"/>
        <w:ind w:left="1841" w:hanging="2147" w:hangingChars="767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等离子汽化打孔： 1-10档可调</w:t>
      </w:r>
    </w:p>
    <w:p>
      <w:pPr>
        <w:spacing w:line="360" w:lineRule="auto"/>
        <w:ind w:left="1841" w:hanging="2147" w:hangingChars="767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等离子汽化凝血： 1-10档可调</w:t>
      </w:r>
    </w:p>
    <w:p>
      <w:pPr>
        <w:spacing w:line="360" w:lineRule="auto"/>
        <w:ind w:left="1841" w:hanging="2147" w:hangingChars="767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等离子消融凝血： 1-10档可调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4、阻抗显示阻抗显示为0-999，阻抗侦测和自动能量检测技术，具有热损毁深度监控系统，对治疗深度进行实时检测反馈、达到预期（设置）的消融深度和治疗范围自动提示操作者。（要求在设备上有对应显示界面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5、工作计时0-99s循环计时（要求在设备上有对应显示界面）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6、输入功率≦ 700VA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7、输出功率≦ 350W切割消融最大功率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50W凝固止血最大功率100W8、电磁辐射：设备工作时射频信号对其他设备的干扰小于-30dbm；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、加强绝缘：应用部分对网电源，耐压值5800V； 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、设备及配件防水等级：主机符合GB 4208-2017 IPX2防水等级，脚踏开关符合GB 4208-2017 IPX8防水等级。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三、界面显示及指示：按键式操作界面，采用VFD屏显示，面板密封防水设计。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1、阻抗（IMPEDANCE）、功率（POWER）、时间（TIME）显示；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2、切割消融（ABLATION）、止血凝固（PLACOAG）工作模式指示；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3、刀头（ELECTRODE）、脚踏（FOOT SWITCH）识别指示和刀头寿命指示；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4、独立电源指示灯，便于故障排查； </w:t>
      </w:r>
    </w:p>
    <w:p>
      <w:pPr>
        <w:spacing w:line="360" w:lineRule="auto"/>
        <w:rPr>
          <w:rFonts w:hint="eastAsia" w:ascii="宋体" w:hAnsi="宋体" w:eastAsia="宋体" w:cs="宋体"/>
          <w:bCs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5、主机有自动保护功能，刀头触碰到金属时主机会报警提示并自动断开输出。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四、性能特点：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实用性体现：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1、配备开展耳内镜持续灌流手术整体解决方案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耳内镜持续灌流手术所需手术工具包括：包括动力系统主机一套，配套的动力系统耳钻套装，等离子主机一套，专用流量控制器（灌流泵）一台，专用手件，配套的等离子刀头套装，耳内镜及镜鞘等相关产品。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2、匹配符合耳内镜手术镜下操作的精细化等离子刀头，丝状等离子刀头精细化程度高，刀头（不含电缆线及插头）重量≤4.5g 电极丝直径≤0.2mm 电极丝外径宽度≤0.9mm 刀杆直径细端≤1.5mm  刀杆长度≤83mm；更适合狭窄的耳内镜操作空间使用，使操作更加轻巧、便捷。★3、耳显微等离子刀头设计，适合开展大部分中耳及内听道耳内镜手术，可用于辅助制作黏膜瓣，打开中耳通路，切割的同时也可作为剥离子使用；可实现中耳内的软组织病变切割、消融，及周围微小血管止血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4、具备开展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u w:val="single"/>
        </w:rPr>
        <w:t>头颈肿瘤甲状腺开放性手术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等离子功能，配备专用刀头：刀头尖端直径≤0.5mm  刀头尖端工作电极长度≤7.5mm 刀杆长度≤128mm。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5、配备能安全有效治疗隐蔽及深部病变组织的功能及配置，如治疗喉深部及舌根等部位。配备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u w:val="single"/>
        </w:rPr>
        <w:t>专用声带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刀头：前端电极丝直径≤0.3mm刀杆直径≤2.5mm 刀杆长度≤200mm。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6、具备开展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u w:val="single"/>
        </w:rPr>
        <w:t>鼻止血（带吸引）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等离子功能，配备专用刀头：刀杆直径≤3.5mm 刀杆长度：≤110mm。 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7、具备开展鼻科手术等离子功能，配备专用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u w:val="single"/>
        </w:rPr>
        <w:t>鼻颅底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刀头：前端电极直径≤3.8mm 刀杆长度≤147mm。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8、能实现双极或多极切割、低温消融、切割、止血、凝固，微创安全可靠。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cr/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9、两种工作模式，一种ABLATION（打孔、切割、止血、消融等功能）模式，一种PLACOAG（止血、凝固）模式。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cr/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10、多刀头可选：根据不同的部位，不同手术种类配备不同长短、粗细、弧度、能量级的治疗刀头。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cr/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11、一个治疗刀头（含耳显微等离子刀头）能同时实现消融、凝固、止血、切割功能，在一个手柄、同一个输出接口输出，避免了手术操作过程中频繁更换治疗刀头的麻烦。</w:t>
      </w:r>
    </w:p>
    <w:p>
      <w:pPr>
        <w:spacing w:line="360" w:lineRule="auto"/>
        <w:rPr>
          <w:rFonts w:hint="eastAsia" w:ascii="宋体" w:hAnsi="宋体" w:eastAsia="宋体" w:cs="宋体"/>
          <w:bCs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12、具备多极吸引切割功能及配置，适合开展扁桃体、腺样体、乳头状瘤、息肉、CAUP、UPPP等。配备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u w:val="single"/>
        </w:rPr>
        <w:t>专用腺样体消融刀头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：刀头前端周围环状出水，反向刀头角度设计，更符合腺样体位置的消融工程学设计，刀杆直径≤5.7mm 刀杆长度≤112mm。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13、治疗主机声音大小可调节，可根据术者手术习惯调节刀头工作时设备运行声音提示音量大小；能区分ABLATION和PLACOAG的工作声音，避免踏错脚踏。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14、阻抗侦测和自动能量检测技术，具有热损毁深度监控系统。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cr/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15、治疗主机自动识别手柄、脚踏的连接状态。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16、能在连接好脚踏和手柄后主机根据不同刀头自动识别默认功率大小。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cr/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17、主机能自动侦测并提示刀头前端等离子强度状态。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18、能通过脚踏开关启动、切换ABLATION和PLACOAG模式。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19、流量控制器/流体通断器接口后置，简化操作面板设计。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（二）安全可控： 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1、低温控制：工作温度仅为40-70℃，创面无碳化，对周边组织损伤小。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2、操作精确：消融作用在靶组织表面，等离子作用仅为100微米。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3、保障安全：电场仅局限于刀头的双极之间；工作能量精确地控制在3-3.5ev，有效避免对神经的损伤。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创伤轻微：黏膜损伤轻、出血少、疼痛轻、恢复快。</w:t>
      </w:r>
    </w:p>
    <w:p>
      <w:pPr>
        <w:spacing w:line="360" w:lineRule="auto"/>
        <w:ind w:firstLine="321" w:firstLineChars="1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321" w:firstLineChars="1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eastAsia="zh-CN"/>
        </w:rPr>
        <w:t>所有耗材报价情况：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1.耗材报价表</w:t>
      </w:r>
    </w:p>
    <w:tbl>
      <w:tblPr>
        <w:tblStyle w:val="4"/>
        <w:tblW w:w="9777" w:type="dxa"/>
        <w:tblInd w:w="-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74"/>
        <w:gridCol w:w="1073"/>
        <w:gridCol w:w="1240"/>
        <w:gridCol w:w="1200"/>
        <w:gridCol w:w="1268"/>
        <w:gridCol w:w="148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4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07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4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268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国家医保编码</w:t>
            </w: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阳光平台挂网单价（元）</w:t>
            </w:r>
          </w:p>
        </w:tc>
        <w:tc>
          <w:tcPr>
            <w:tcW w:w="162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报单价（元）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2.提供耗材彩色图片要求注明对应名称和型号、功能描述。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（三）本项目采用综合评分，评审标准：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217"/>
        <w:gridCol w:w="1656"/>
        <w:gridCol w:w="150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耗材报价情况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报价分数根据各供应商的报价，通过公式：院内采购设备报价得分=(院内采购基准价/最终报价)×15进行计算。耗材报价得分=(院内采购基准价/最终报价)×15进行计算。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4、参数需求40分，不满足一项扣1分。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54342C-EB89-4B3E-98BA-64BE5ACFB39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DB4B4"/>
    <w:multiLevelType w:val="singleLevel"/>
    <w:tmpl w:val="8E3DB4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F70051"/>
    <w:multiLevelType w:val="singleLevel"/>
    <w:tmpl w:val="1BF700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3B10CF2"/>
    <w:multiLevelType w:val="multilevel"/>
    <w:tmpl w:val="43B10CF2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6682FD2"/>
    <w:rsid w:val="12F34858"/>
    <w:rsid w:val="1444190A"/>
    <w:rsid w:val="16774218"/>
    <w:rsid w:val="226F3FF6"/>
    <w:rsid w:val="236B41FB"/>
    <w:rsid w:val="25C5135B"/>
    <w:rsid w:val="260D6FAE"/>
    <w:rsid w:val="292C468D"/>
    <w:rsid w:val="2B1F7D54"/>
    <w:rsid w:val="2CD60ABE"/>
    <w:rsid w:val="2EF17758"/>
    <w:rsid w:val="3236068C"/>
    <w:rsid w:val="330662B0"/>
    <w:rsid w:val="33BA709B"/>
    <w:rsid w:val="33D40F6F"/>
    <w:rsid w:val="344334DE"/>
    <w:rsid w:val="377F167A"/>
    <w:rsid w:val="39021D4B"/>
    <w:rsid w:val="3B8E6C28"/>
    <w:rsid w:val="41B35676"/>
    <w:rsid w:val="41F1143D"/>
    <w:rsid w:val="4590644E"/>
    <w:rsid w:val="48BD578B"/>
    <w:rsid w:val="504E3605"/>
    <w:rsid w:val="55684887"/>
    <w:rsid w:val="61534507"/>
    <w:rsid w:val="6AE831C1"/>
    <w:rsid w:val="6C4F686A"/>
    <w:rsid w:val="71FF1FAE"/>
    <w:rsid w:val="742D499B"/>
    <w:rsid w:val="75E37BFB"/>
    <w:rsid w:val="79D30F78"/>
    <w:rsid w:val="7B930D0F"/>
    <w:rsid w:val="7B9F23CB"/>
    <w:rsid w:val="7C950BB2"/>
    <w:rsid w:val="7D9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882</Characters>
  <Lines>27</Lines>
  <Paragraphs>7</Paragraphs>
  <TotalTime>2</TotalTime>
  <ScaleCrop>false</ScaleCrop>
  <LinksUpToDate>false</LinksUpToDate>
  <CharactersWithSpaces>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admin</cp:lastModifiedBy>
  <dcterms:modified xsi:type="dcterms:W3CDTF">2025-01-09T10:01:58Z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D87B7ABDE21446788F5DD070A2E073FE_13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