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项目名称：景东县人民医院尿液分析仪、心电图机采购项目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项目预算：31000元</w:t>
      </w:r>
    </w:p>
    <w:tbl>
      <w:tblPr>
        <w:tblStyle w:val="8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870"/>
        <w:gridCol w:w="905"/>
        <w:gridCol w:w="1224"/>
        <w:gridCol w:w="1185"/>
        <w:gridCol w:w="1328"/>
        <w:gridCol w:w="134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尿液分析仪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心电图机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26000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合计报价（人民币，含税）</w:t>
            </w:r>
          </w:p>
        </w:tc>
        <w:tc>
          <w:tcPr>
            <w:tcW w:w="79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注：1、所提供的设备生产日期必须在成交通知书发出之日起，半年以内。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24" w:lineRule="atLeast"/>
              <w:ind w:left="-360" w:leftChars="0" w:firstLine="960" w:firstLineChars="4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验收合格之日起，</w:t>
            </w:r>
            <w:r>
              <w:rPr>
                <w:sz w:val="24"/>
                <w:szCs w:val="24"/>
              </w:rPr>
              <w:t>提供</w:t>
            </w:r>
            <w:r>
              <w:rPr>
                <w:rFonts w:hint="eastAsia"/>
                <w:sz w:val="24"/>
                <w:szCs w:val="24"/>
                <w:lang w:eastAsia="zh-CN"/>
              </w:rPr>
              <w:t>≥</w:t>
            </w:r>
            <w:r>
              <w:rPr>
                <w:sz w:val="24"/>
                <w:szCs w:val="24"/>
              </w:rPr>
              <w:t xml:space="preserve"> 2 年的</w:t>
            </w:r>
            <w:r>
              <w:rPr>
                <w:rFonts w:hint="eastAsia"/>
                <w:sz w:val="24"/>
                <w:szCs w:val="24"/>
                <w:lang w:eastAsia="zh-CN"/>
              </w:rPr>
              <w:t>整机质保。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A标段：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一、尿液分析仪技术参数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可对尿液中的多项关键参数进行同步检测，包含 pH 值、亚硝酸盐、比重、抗坏血酸、潜血、葡萄糖、胆红素、尿胆原、酮体、白细胞、蛋白质等，满足临床多方面的诊断需求。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Chars="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各参数检测范围符合临床实际标准：pH 值检测范围为 4.5-9.0；亚硝酸盐能准确区分阴性与阳性；比重检测范围在 1.000-1.030；抗坏血酸检测范围为 0-500mg/L；潜血检测从阴性至≥200Cell/μL；葡萄糖检测范围 0-28mmol/L；胆红素检测范围 0-170μmol/L；尿胆原检测范围 0-16μmol/L；酮体检测范围 0-8mmol/L；白细胞检测范围 0-500Cell/μL；蛋白质检测范围 0-5g/L。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Chars="0"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★3、</w:t>
      </w:r>
      <w:r>
        <w:rPr>
          <w:sz w:val="24"/>
          <w:szCs w:val="24"/>
        </w:rPr>
        <w:t>正常工作模式下，每小时样本处理量</w:t>
      </w:r>
      <w:r>
        <w:rPr>
          <w:rFonts w:hint="eastAsia"/>
          <w:sz w:val="24"/>
          <w:szCs w:val="24"/>
          <w:lang w:eastAsia="zh-CN"/>
        </w:rPr>
        <w:t>≥</w:t>
      </w:r>
      <w:r>
        <w:rPr>
          <w:sz w:val="24"/>
          <w:szCs w:val="24"/>
        </w:rPr>
        <w:t xml:space="preserve"> 90 个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210" w:leftChars="100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sz w:val="24"/>
          <w:szCs w:val="24"/>
        </w:rPr>
        <w:t>拥有</w:t>
      </w:r>
      <w:r>
        <w:rPr>
          <w:rFonts w:hint="eastAsia"/>
          <w:sz w:val="24"/>
          <w:szCs w:val="24"/>
          <w:lang w:eastAsia="zh-CN"/>
        </w:rPr>
        <w:t>≥</w:t>
      </w:r>
      <w:r>
        <w:rPr>
          <w:sz w:val="24"/>
          <w:szCs w:val="24"/>
        </w:rPr>
        <w:t xml:space="preserve"> 15000 个检测结果的存储容量，便于用户对历史检测数据进行查询、统计和分析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sz w:val="24"/>
          <w:szCs w:val="24"/>
        </w:rPr>
        <w:t>采用先进的测量技术，如双波长反射法或其他同等精度的测量方式，通过特定波长（如 550nm、620nm、720nm 等）的光源照射经尿液试剂条反应后的样本，借助物质与试剂条反应产生的颜色变化，精确计算尿液中各类成分的浓度，确保检测结果的准确性和稳定性，有效排除干扰因素的影响。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sz w:val="24"/>
          <w:szCs w:val="24"/>
        </w:rPr>
        <w:t>配备性能稳定的光源，如冷光源，光源使用寿命</w:t>
      </w:r>
      <w:r>
        <w:rPr>
          <w:rFonts w:hint="eastAsia"/>
          <w:sz w:val="24"/>
          <w:szCs w:val="24"/>
          <w:lang w:eastAsia="zh-CN"/>
        </w:rPr>
        <w:t>≥</w:t>
      </w:r>
      <w:r>
        <w:rPr>
          <w:sz w:val="24"/>
          <w:szCs w:val="24"/>
        </w:rPr>
        <w:t xml:space="preserve"> 6000 小时，且在使用周期内，光源稳定性偏差控制在合理范围（如 ±2.5% 以内）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★7、</w:t>
      </w:r>
      <w:r>
        <w:rPr>
          <w:sz w:val="24"/>
          <w:szCs w:val="24"/>
        </w:rPr>
        <w:t>支持便捷的样本准备方式，如手动蘸取、自动加样等，操作人员能够轻松完成样本与试剂条的接触操作，试剂条检测区域可在短时间（如不超过 2.5 秒）内充分、均匀接触尿液，取出后多余尿液可自然滴落，不会对后续检测产生影响，降低操作难度。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sz w:val="24"/>
          <w:szCs w:val="24"/>
        </w:rPr>
        <w:t>将处理好的试剂条放入仪器后，仪器可自动启动检测程序，无需复杂的人工干预。检测反应时间控制在 55 秒内，在此期间，仪器能快速、精准地分析试剂条颜色变化，通过相应的测量方法计算出各项参数数值。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9、</w:t>
      </w:r>
      <w:r>
        <w:rPr>
          <w:sz w:val="24"/>
          <w:szCs w:val="24"/>
        </w:rPr>
        <w:t>配备清晰的显示屏幕（如高清 LCD 屏），检测完成后结果可实时、直观地显示，包含各参数具体数值及正常参考范围，方便操作人员读取。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sz w:val="24"/>
          <w:szCs w:val="24"/>
        </w:rPr>
        <w:t>具备标准的数据传输接口（如 RS 232、USB、以太网等），可将检测结果稳定传输至主机电脑或实验室信息系统（LIS），传输数据准确率不低于 99.95%。同时预留接口用于连接外部设备，如打印机、条形码阅读器等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firstLine="480" w:firstLineChars="200"/>
        <w:rPr>
          <w:rFonts w:hint="default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心电图机技术参数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1、★12导数字式心电图机，支持12导心电图同步采集；</w:t>
      </w:r>
      <w:r>
        <w:rPr>
          <w:color w:val="FF0000"/>
          <w:sz w:val="24"/>
          <w:szCs w:val="24"/>
        </w:rPr>
        <w:t>内置打印机，支持热敏感纸打印，能打印 12 导联同步波形、测量参数及分析报告，打印清晰度高，波形连续无断点，满足临床报告留存需求。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2、支持12导心电+心向量同步采集；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3、心电图机一体化平板设计，采集仪模块内置；主机全触控操作，无物理硬按键。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4、显示屏幕≥10英寸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5、具备LAN、USB等传输接口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6、支持智能操作系统，可远程更新升级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7、★设备属于CF型防除颤类型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8、★心电图主机支持内置4G功能，不接受外置模块。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9、★心电图主机支持2.4GHz/5GHz双频段无线Wi-Fi。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10、★锂电池额定容量≥8000mAh，支持8小时以上连续工作。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11、耐极化电压：±600mV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12、定标电压：1mV±1%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13、共模抑制比：＞125dB（默认交流滤波关闭）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14、内部噪声：≤10μVP-P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15、频响范围：0.05Hz~350Hz（-30%～+10%）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16、存储量：支持10000份心电数据存储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17、★具备全导联起搏检测，准确识别起搏信号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18、QTc参数测量：内置6种及以上测量算法，QTc计算方法可通过系统设置调阅并设置。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19、心电图机支持批量下载预约记录功能，并支持待检查列表显示，列表应包含检查姓名、性别、年龄等信息。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20、心电图机支持本地报告进行同屏对比。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21、心电图机支持导联脱落、伪差、左右手接反、无法识别、心律失常波形的自动检测和提示功能。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22、支持消息实时提醒功能，如危急报告提醒、诊断退回提醒、导联纠错提醒、诊断完成提醒。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23、图谱采集具备自动记录功能，设置菜单中可设置图谱最小采集时长为10秒、20秒、30秒、1分钟、5分钟、10分钟、20分钟、30分钟或者10-1800秒中的任意时长。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24、★对于危急值检查数据，支持优先诊断功能，以提醒诊断中心优先诊断。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25、记录测值包括：心率、电轴、P波时限、P-R间期、QRS时限、Q-T间期、QTc、T波、Rv5、Sv1等。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26、支持在采集端将心电图原始数据生成二维码，并通过手机端微信分享形式将心电图原始波形从内网传输至外网，物理隔离保障网络安全，可应对因网络异常、系统异常导致心电图无法上传至心电诊断中心等情况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27、阿托品试验采集及处理流程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28、任意心搏放大、单导联图谱漂移功能、全屏图谱漂移功能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29、支持心电事件、起搏心电、晚电位功能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30、★包含与现有心电信息管理系统接口，所需的费用包含在投标总价中。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配置描述：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（一）心电导联线： 1根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　　（二）肢体电极夹/四肢电极夹：各一个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（三）胸电机连球：6个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　　（四）电源适配器：1个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（五）充电线：1根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　　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六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）热敏打印纸：2卷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A标段采用综合评分，评审标准：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技术参数需求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公司资质根据我院在公告中需要供应商符合的资质要求，第一个档次：6～10分，第二个档次：1～5分。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服务方案（安装验收完成时间、培训方案、售后服务等）根据各供应商在投标文件中的承诺，综合所有供应商提供的服务方案，进行综合评估，第一个档次：14～20分，第二个档次：7～13分，第三个档次：1～6分。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0" w:leftChars="0" w:firstLine="56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参数需求40分，无法满足带星号参数每条扣3分，非星号参数每条扣1分。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12C15-A2AA-4DDE-862F-DA24832C3F9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191E25"/>
    <w:multiLevelType w:val="singleLevel"/>
    <w:tmpl w:val="88191E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A2D6F84"/>
    <w:rsid w:val="12F34858"/>
    <w:rsid w:val="1444190A"/>
    <w:rsid w:val="16774218"/>
    <w:rsid w:val="1BBC43B1"/>
    <w:rsid w:val="1D772542"/>
    <w:rsid w:val="1FA55517"/>
    <w:rsid w:val="226F3FF6"/>
    <w:rsid w:val="229212AF"/>
    <w:rsid w:val="234E5BEB"/>
    <w:rsid w:val="236B41FB"/>
    <w:rsid w:val="238F5224"/>
    <w:rsid w:val="260D6FAE"/>
    <w:rsid w:val="292C468D"/>
    <w:rsid w:val="2B1F7D54"/>
    <w:rsid w:val="2EF17758"/>
    <w:rsid w:val="3236068C"/>
    <w:rsid w:val="330662B0"/>
    <w:rsid w:val="33BA709B"/>
    <w:rsid w:val="33D40F6F"/>
    <w:rsid w:val="344334DE"/>
    <w:rsid w:val="39021D4B"/>
    <w:rsid w:val="3B8E6C28"/>
    <w:rsid w:val="3D525436"/>
    <w:rsid w:val="3E3675D9"/>
    <w:rsid w:val="41B35676"/>
    <w:rsid w:val="41F1143D"/>
    <w:rsid w:val="42A26A00"/>
    <w:rsid w:val="4590644E"/>
    <w:rsid w:val="48BD578B"/>
    <w:rsid w:val="504E3605"/>
    <w:rsid w:val="50DE5D4B"/>
    <w:rsid w:val="55684887"/>
    <w:rsid w:val="5CAB7D04"/>
    <w:rsid w:val="5F46786B"/>
    <w:rsid w:val="61534507"/>
    <w:rsid w:val="68564910"/>
    <w:rsid w:val="6AE831C1"/>
    <w:rsid w:val="6C4F686A"/>
    <w:rsid w:val="6EEC518A"/>
    <w:rsid w:val="742D499B"/>
    <w:rsid w:val="79D30F78"/>
    <w:rsid w:val="7B9F23CB"/>
    <w:rsid w:val="7D4728BC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批注框文本 Char"/>
    <w:basedOn w:val="9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600</Words>
  <Characters>628</Characters>
  <Lines>27</Lines>
  <Paragraphs>7</Paragraphs>
  <TotalTime>4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六月亦輕寒</cp:lastModifiedBy>
  <dcterms:modified xsi:type="dcterms:W3CDTF">2025-09-18T09:16:24Z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48A9786BD9344AA9A80EE09317828C68_13</vt:lpwstr>
  </property>
  <property fmtid="{D5CDD505-2E9C-101B-9397-08002B2CF9AE}" pid="4" name="KSOTemplateDocerSaveRecord">
    <vt:lpwstr>eyJoZGlkIjoiMTFiNzA4YzBmYzRhZmJkOWYyMmE3ODVjMTlkZDYzYmIiLCJ1c2VySWQiOiI0MTQ4NTE1NjAifQ==</vt:lpwstr>
  </property>
</Properties>
</file>