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F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项目名称：景东县人民医院腹膜透析机采购项目</w:t>
      </w:r>
    </w:p>
    <w:p w14:paraId="58DE7045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项目预算：80000元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 w14:paraId="451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 w14:paraId="60A043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 w14:paraId="0DD48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 w14:paraId="35884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 w14:paraId="090ED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 w14:paraId="38D6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 w14:paraId="4B08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 w14:paraId="1E6B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 w14:paraId="51F4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 w14:paraId="697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 w14:paraId="302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54E6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 w14:paraId="2C81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腹膜透析机</w:t>
            </w:r>
          </w:p>
        </w:tc>
        <w:tc>
          <w:tcPr>
            <w:tcW w:w="870" w:type="dxa"/>
            <w:vAlign w:val="center"/>
          </w:tcPr>
          <w:p w14:paraId="0B79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31F8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 w14:paraId="0AC9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80000</w:t>
            </w:r>
          </w:p>
        </w:tc>
        <w:tc>
          <w:tcPr>
            <w:tcW w:w="1185" w:type="dxa"/>
            <w:vAlign w:val="center"/>
          </w:tcPr>
          <w:p w14:paraId="74BB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192F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6F72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1860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C37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508A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 w14:paraId="2DD5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腹膜透析管路</w:t>
            </w:r>
          </w:p>
        </w:tc>
        <w:tc>
          <w:tcPr>
            <w:tcW w:w="870" w:type="dxa"/>
            <w:vAlign w:val="center"/>
          </w:tcPr>
          <w:p w14:paraId="66F6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按需</w:t>
            </w:r>
          </w:p>
        </w:tc>
        <w:tc>
          <w:tcPr>
            <w:tcW w:w="905" w:type="dxa"/>
            <w:vAlign w:val="center"/>
          </w:tcPr>
          <w:p w14:paraId="1294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224" w:type="dxa"/>
            <w:vAlign w:val="center"/>
          </w:tcPr>
          <w:p w14:paraId="3921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85" w:type="dxa"/>
            <w:vAlign w:val="center"/>
          </w:tcPr>
          <w:p w14:paraId="2F00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2542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5DF9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0BAB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0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 w14:paraId="2F29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 w14:paraId="7B0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 w14:paraId="527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 w14:paraId="0085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</w:t>
            </w:r>
          </w:p>
          <w:p w14:paraId="5CDBB612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该设备有腹膜透析机管路耗材，有配套耗材的，必须进行耗材报价；</w:t>
            </w:r>
          </w:p>
          <w:p w14:paraId="22DDA1E1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  <w:t>本次采购接受进口产品。</w:t>
            </w:r>
          </w:p>
        </w:tc>
      </w:tr>
    </w:tbl>
    <w:p w14:paraId="070E8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A标段：腹膜透析机技术参数</w:t>
      </w:r>
    </w:p>
    <w:p w14:paraId="220D512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1、有全自动的液体控制系统。</w:t>
      </w:r>
    </w:p>
    <w:p w14:paraId="5C13D762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2、无需使用重力作用，液体灌注时无需提挂腹透液。</w:t>
      </w:r>
    </w:p>
    <w:p w14:paraId="032C3656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3、无需使用称重秤测定出入液量，实时计算液体流量并检测病人空腹或是否管路堵塞。</w:t>
      </w:r>
    </w:p>
    <w:p w14:paraId="2CDDF3DD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4、有液袋温度监测：安全监控，避免过高或过低温度的液体灌入病人体内造成伤害。</w:t>
      </w:r>
    </w:p>
    <w:p w14:paraId="300D5A15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※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总治疗量：200—80000mL,能够保障足够的透析剂及透析充分性。</w:t>
      </w:r>
    </w:p>
    <w:p w14:paraId="1FAD96AC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※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灌入和引流速度要求：适合各种人群的治疗，包括婴幼儿。</w:t>
      </w:r>
    </w:p>
    <w:p w14:paraId="230993DA">
      <w:pPr>
        <w:ind w:firstLine="560" w:firstLineChars="200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7、支持以下治疗模式：</w:t>
      </w:r>
    </w:p>
    <w:p w14:paraId="2EA39B40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(1)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连续循环腹膜透析/间歇性腹膜透析 (CCPD/IPD)</w:t>
      </w:r>
    </w:p>
    <w:p w14:paraId="33D029D8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潮式腹膜透析(TPD)</w:t>
      </w:r>
    </w:p>
    <w:p w14:paraId="597DA76B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高剂量连续循环腹膜透析(高剂量 CCPD)</w:t>
      </w:r>
    </w:p>
    <w:p w14:paraId="5C5444B0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(4)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高剂量潮式腹膜透析(高剂量 TPD)</w:t>
      </w:r>
    </w:p>
    <w:p w14:paraId="4E236E37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8、精确性及稳定性：机器要求能够设定总治疗时间、总治疗量、注入量、最末袋注入量、最末袋葡萄糖浓度。并能自动计算：治疗周期数、每个周期留置时间。</w:t>
      </w:r>
    </w:p>
    <w:p w14:paraId="65F68AC0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(1)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机器液体温度控制：32℃-40℃；</w:t>
      </w:r>
    </w:p>
    <w:p w14:paraId="02A64C6D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液体温度控制设置点：35℃,36℃,37℃；</w:t>
      </w:r>
    </w:p>
    <w:p w14:paraId="035E958D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温度测量精度：±2℃；</w:t>
      </w:r>
    </w:p>
    <w:p w14:paraId="2D2A7ED9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(4)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运输和存放温度限制：-32℃到54℃:适合运输或存放在全国各地不同环境温度下。</w:t>
      </w:r>
    </w:p>
    <w:p w14:paraId="24B1422C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9、使用便捷性：大显示屏，特大字体双行字幕显示，保证清晰，方便操作。</w:t>
      </w:r>
    </w:p>
    <w:p w14:paraId="2849061D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10、验收合格之日起，整机质保≥2年。</w:t>
      </w:r>
    </w:p>
    <w:p w14:paraId="7CB46D3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11、所提供的设备生产日期必须在成交通知书发出之日起，半年以内。</w:t>
      </w:r>
    </w:p>
    <w:p w14:paraId="3ACEEAB5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71E5CF8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2C1EDD34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3E7A7C51"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39EE013A"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4AAD2A19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  <w:bookmarkStart w:id="0" w:name="_GoBack"/>
      <w:bookmarkEnd w:id="0"/>
    </w:p>
    <w:p w14:paraId="47836BB1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3FE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5552F9C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4A18B748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7A14A46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70CA0750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48E7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37C1247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8A0AB1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3D0A2CF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46595C43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5BF503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51C746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公司资质根据我院在公告中需要供应商符合的资质要求，第一个档次：6～10分，第二个档次：1～5分。</w:t>
      </w:r>
    </w:p>
    <w:p w14:paraId="0AE16C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服务方案根据各供应商在投标文件中的承诺，综合所有供应商提供的售后服务，进行综合评估，第一个档次：14～20分，第二个档次：7～13分，第三个档次：1～6分。</w:t>
      </w:r>
    </w:p>
    <w:p w14:paraId="10DF5D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参数需求40分，无法满足带星号参数每条扣3分，非星号参数每条扣1分。</w:t>
      </w:r>
    </w:p>
    <w:p w14:paraId="3C83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0EE8836">
      <w:pPr>
        <w:pStyle w:val="2"/>
        <w:rPr>
          <w:rFonts w:hint="default"/>
          <w:sz w:val="28"/>
          <w:szCs w:val="28"/>
          <w:lang w:val="en-US" w:eastAsia="zh-CN"/>
        </w:rPr>
      </w:pPr>
    </w:p>
    <w:p w14:paraId="1E2DABA5"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B63033"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D8895-B5F3-4288-BC60-54C231E863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abstractNum w:abstractNumId="1">
    <w:nsid w:val="41F33591"/>
    <w:multiLevelType w:val="singleLevel"/>
    <w:tmpl w:val="41F335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12F34858"/>
    <w:rsid w:val="1444190A"/>
    <w:rsid w:val="16517D9E"/>
    <w:rsid w:val="16774218"/>
    <w:rsid w:val="1BBC43B1"/>
    <w:rsid w:val="226F3FF6"/>
    <w:rsid w:val="234E5BEB"/>
    <w:rsid w:val="236B41FB"/>
    <w:rsid w:val="238F5224"/>
    <w:rsid w:val="260D6FAE"/>
    <w:rsid w:val="292C468D"/>
    <w:rsid w:val="2A815C84"/>
    <w:rsid w:val="2B1F7D54"/>
    <w:rsid w:val="2EF17758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CE49C9"/>
    <w:rsid w:val="3EE15093"/>
    <w:rsid w:val="41B35676"/>
    <w:rsid w:val="41F1143D"/>
    <w:rsid w:val="42A26A00"/>
    <w:rsid w:val="4590644E"/>
    <w:rsid w:val="48BD578B"/>
    <w:rsid w:val="4C3B2C21"/>
    <w:rsid w:val="504E3605"/>
    <w:rsid w:val="55684887"/>
    <w:rsid w:val="580F1AC6"/>
    <w:rsid w:val="5CAB7D04"/>
    <w:rsid w:val="5F46786B"/>
    <w:rsid w:val="5FB905E9"/>
    <w:rsid w:val="61534507"/>
    <w:rsid w:val="68564910"/>
    <w:rsid w:val="6AE831C1"/>
    <w:rsid w:val="6C4F686A"/>
    <w:rsid w:val="6D605DCB"/>
    <w:rsid w:val="6DF95FF8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872</Words>
  <Characters>949</Characters>
  <Lines>27</Lines>
  <Paragraphs>7</Paragraphs>
  <TotalTime>3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众木成林</cp:lastModifiedBy>
  <cp:lastPrinted>2025-09-29T10:40:00Z</cp:lastPrinted>
  <dcterms:modified xsi:type="dcterms:W3CDTF">2025-09-30T08:01:39Z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9860D7B481424232BE1783D760BFDAA7_13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