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450" w:lineRule="atLeast"/>
        <w:ind w:right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景东县人民医院压缩空气设备采购及安装项目参数要求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450" w:lineRule="atLeast"/>
        <w:ind w:right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及评审标准表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240" w:lineRule="auto"/>
        <w:ind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240" w:lineRule="auto"/>
        <w:ind w:right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项目名称：景东县人民医院压缩空气设备采购及安装项目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line="240" w:lineRule="auto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项目预算：110000.00元，大写：壹拾壹万元整。</w:t>
      </w:r>
    </w:p>
    <w:tbl>
      <w:tblPr>
        <w:tblStyle w:val="9"/>
        <w:tblpPr w:leftFromText="180" w:rightFromText="180" w:vertAnchor="text" w:horzAnchor="page" w:tblpX="937" w:tblpY="430"/>
        <w:tblOverlap w:val="never"/>
        <w:tblW w:w="10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040"/>
        <w:gridCol w:w="855"/>
        <w:gridCol w:w="824"/>
        <w:gridCol w:w="1553"/>
        <w:gridCol w:w="1185"/>
        <w:gridCol w:w="1328"/>
        <w:gridCol w:w="99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报单价（元）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空气压缩机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空气气源管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减压装置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7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60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left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注：1.报价超预算单价为无效投标。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2.所提供设备生产日期为成交通知书发出之日起半年以内。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jc w:val="both"/>
              <w:rPr>
                <w:rFonts w:hint="default"/>
                <w:kern w:val="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380" w:after="140" w:line="400" w:lineRule="exact"/>
        <w:ind w:left="0"/>
        <w:jc w:val="left"/>
        <w:textAlignment w:val="auto"/>
        <w:outlineLvl w:val="0"/>
        <w:rPr>
          <w:rFonts w:hint="eastAsia" w:ascii="宋体" w:hAnsi="宋体" w:eastAsia="宋体" w:cs="宋体"/>
          <w:sz w:val="28"/>
          <w:szCs w:val="28"/>
        </w:rPr>
      </w:pPr>
      <w:bookmarkStart w:id="0" w:name="heading_0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28"/>
          <w:szCs w:val="28"/>
        </w:rPr>
        <w:t>概况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320" w:after="120" w:line="40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" w:name="heading_1"/>
      <w:r>
        <w:rPr>
          <w:rFonts w:hint="eastAsia" w:ascii="宋体" w:hAnsi="宋体" w:eastAsia="宋体" w:cs="宋体"/>
          <w:b/>
          <w:sz w:val="28"/>
          <w:szCs w:val="28"/>
        </w:rPr>
        <w:t>1.1 项目背景</w:t>
      </w:r>
      <w:bookmarkEnd w:id="1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400" w:lineRule="exact"/>
        <w:ind w:left="0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景东县人民医院总院9间手术室、斗阁妇女儿童院区3间手术室及儿科NICU、PICU因临床需求需增设医用压缩空气系统。目前该区域吊桥、吊塔及墙面终端箱均预留压缩空气终端，但压缩空气站房与输送管网尚未设置。医院针对本项目规划提出建设性指导意见，明确要求：在满足使用功能与安全的前提下，充分利用医院现有条件及设施，并统筹考虑设备使用过程中的维护与管理成本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320" w:after="120" w:line="400" w:lineRule="exact"/>
        <w:ind w:left="0" w:leftChars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1.2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规范与实际需求规划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400" w:lineRule="exact"/>
        <w:ind w:left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1.2.1 根据医用气体技术规范及医院压缩空气使用情况，医院目前每天开放全麻手术约2-3台，压缩空气使用量每台约2L/分钟，依据医用气体技术规范计算，特殊情况下总院全部开放9间手术室，</w:t>
      </w:r>
      <w:bookmarkStart w:id="10" w:name="_GoBack"/>
      <w:bookmarkEnd w:id="10"/>
      <w:r>
        <w:rPr>
          <w:rFonts w:hint="eastAsia" w:ascii="宋体" w:hAnsi="宋体" w:eastAsia="宋体" w:cs="宋体"/>
          <w:sz w:val="22"/>
          <w:lang w:val="en-US" w:eastAsia="zh-CN"/>
        </w:rPr>
        <w:t>压缩空气用量约为每台手术2L/分钟，1080～2000L/小时，妇女儿童院区3间手术室，6台呼吸机，4台空氧混合仪，压缩空气用量约3L/分钟，2300～2500L/小时； 本着节约成本，维护简单，使用方便原则，每个院区安装一套不小于5.5KW无油涡旋空压机组，产气量为每分钟不小于600L，配套冷却、干燥、过滤及储气设施；（暂不考虑备用机组）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320" w:after="120" w:line="40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 xml:space="preserve">1.3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站房与管网规划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400" w:lineRule="exact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lang w:val="en-US" w:eastAsia="zh-CN"/>
        </w:rPr>
        <w:t>总院站房</w:t>
      </w:r>
      <w:r>
        <w:rPr>
          <w:rFonts w:hint="eastAsia" w:ascii="宋体" w:hAnsi="宋体" w:eastAsia="宋体" w:cs="宋体"/>
          <w:sz w:val="22"/>
          <w:lang w:val="en-US" w:eastAsia="zh-CN"/>
        </w:rPr>
        <w:t>：手术室位于2号楼7层，上层为屋面。屋面设有手术室层流空调、电梯、二氧化碳等机房，电梯机房与二氧化碳站房旁有一处闲置房间，其面积与通风条件均满足压缩空气机房要求，但该房间部分空间与电梯机房直通，需采用防火材料进行物理隔断并安装防火门；电源可从一台闲置的层流空调机组配电箱取电，该配电箱功率充足、距离较近且成本较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400" w:lineRule="exact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lang w:val="en-US" w:eastAsia="zh-CN"/>
        </w:rPr>
        <w:t>总院管网：</w:t>
      </w:r>
      <w:r>
        <w:rPr>
          <w:rFonts w:hint="eastAsia" w:ascii="宋体" w:hAnsi="宋体" w:eastAsia="宋体" w:cs="宋体"/>
          <w:b w:val="0"/>
          <w:bCs w:val="0"/>
          <w:sz w:val="22"/>
          <w:lang w:val="en-US" w:eastAsia="zh-CN"/>
        </w:rPr>
        <w:t>压缩空气管网可沿二氧化碳管道一并敷设至各手术间，便于管理且降低成本。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400" w:lineRule="exact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lang w:val="en-US" w:eastAsia="zh-CN"/>
        </w:rPr>
        <w:t>分院站房：</w:t>
      </w:r>
      <w:r>
        <w:rPr>
          <w:rFonts w:hint="eastAsia" w:ascii="宋体" w:hAnsi="宋体" w:eastAsia="宋体" w:cs="宋体"/>
          <w:b w:val="0"/>
          <w:bCs w:val="0"/>
          <w:sz w:val="22"/>
          <w:lang w:val="en-US" w:eastAsia="zh-CN"/>
        </w:rPr>
        <w:t>妇女儿童院区因手术室与儿科分属不同楼栋，确定现有制氧机站房为合适选址。该处主要优势包括：站房空闲面积较大（安装设备后仍有充足空间）、预留足够功率电源、位置介于两栋楼之间可减少管道敷设量、便于管理维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400" w:lineRule="exact"/>
        <w:ind w:left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2"/>
          <w:lang w:val="en-US" w:eastAsia="zh-CN"/>
        </w:rPr>
        <w:t>分院管网：</w:t>
      </w:r>
      <w:r>
        <w:rPr>
          <w:rFonts w:hint="eastAsia" w:ascii="宋体" w:hAnsi="宋体" w:eastAsia="宋体" w:cs="宋体"/>
          <w:b w:val="0"/>
          <w:bCs w:val="0"/>
          <w:sz w:val="22"/>
          <w:lang w:val="en-US" w:eastAsia="zh-CN"/>
        </w:rPr>
        <w:t>从机房沿氧气、吸引管道路线敷设至各用气末端，便于管理；但管网施工时，从机房到楼栋需破除约15公分宽的混凝土马路沟槽，待管网施工完成后恢复路面。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400" w:lineRule="exact"/>
        <w:jc w:val="left"/>
        <w:textAlignment w:val="auto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eastAsia="zh-CN"/>
        </w:rPr>
        <w:t>本</w:t>
      </w:r>
      <w:r>
        <w:rPr>
          <w:rFonts w:hint="eastAsia" w:ascii="宋体" w:hAnsi="宋体" w:eastAsia="宋体" w:cs="宋体"/>
          <w:sz w:val="22"/>
          <w:lang w:val="en-US" w:eastAsia="zh-CN"/>
        </w:rPr>
        <w:t>项目实施的关键控制核心为：在手术室及ICU顶部夹层敷设管道时，因空间有限且管线错综复杂，需尽量避免动火焊接作业，同时不得影响手术室使用及ICU治疗工作。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320" w:after="120" w:line="40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2" w:name="heading_4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1.4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施工原则</w:t>
      </w:r>
      <w:bookmarkEnd w:id="2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400" w:lineRule="exact"/>
        <w:ind w:left="0" w:firstLine="440" w:firstLineChars="200"/>
        <w:jc w:val="left"/>
        <w:textAlignment w:val="auto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eastAsia="zh-CN"/>
        </w:rPr>
        <w:t>本</w:t>
      </w:r>
      <w:r>
        <w:rPr>
          <w:rFonts w:hint="eastAsia" w:ascii="宋体" w:hAnsi="宋体" w:eastAsia="宋体" w:cs="宋体"/>
          <w:sz w:val="22"/>
          <w:lang w:val="en-US" w:eastAsia="zh-CN"/>
        </w:rPr>
        <w:t>项目严格遵循“安全第一、质量为本、分步实施、不扰手术与治疗”的核心原则。施工各阶段所有工序均需经技术交底与安全确认后方可实施，确保工程质量符合相关标准规范，同时避免安全事故发生。</w:t>
      </w:r>
      <w:bookmarkStart w:id="3" w:name="heading_3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hint="eastAsia" w:ascii="Arial" w:hAnsi="Arial" w:eastAsia="等线" w:cs="Arial"/>
          <w:b/>
          <w:sz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hint="eastAsia" w:ascii="Arial" w:hAnsi="Arial" w:eastAsia="等线" w:cs="Arial"/>
          <w:b/>
          <w:sz w:val="28"/>
          <w:szCs w:val="28"/>
          <w:lang w:eastAsia="zh-CN"/>
        </w:rPr>
      </w:pPr>
      <w:r>
        <w:rPr>
          <w:rFonts w:hint="eastAsia" w:ascii="Arial" w:hAnsi="Arial" w:eastAsia="等线" w:cs="Arial"/>
          <w:b/>
          <w:sz w:val="28"/>
          <w:szCs w:val="28"/>
          <w:lang w:eastAsia="zh-CN"/>
        </w:rPr>
        <w:t>技术参数及施工要求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380" w:after="140" w:line="300" w:lineRule="exact"/>
        <w:ind w:left="0"/>
        <w:jc w:val="left"/>
        <w:textAlignment w:val="auto"/>
        <w:outlineLvl w:val="0"/>
        <w:rPr>
          <w:rFonts w:hint="eastAsia" w:ascii="Arial" w:hAnsi="Arial" w:eastAsia="等线" w:cs="Arial"/>
          <w:b w:val="0"/>
          <w:bCs/>
          <w:color w:val="FF0000"/>
          <w:sz w:val="28"/>
          <w:szCs w:val="28"/>
          <w:lang w:eastAsia="zh-CN"/>
        </w:rPr>
      </w:pPr>
      <w:r>
        <w:rPr>
          <w:rFonts w:hint="eastAsia" w:ascii="Arial" w:hAnsi="Arial" w:eastAsia="等线" w:cs="Arial"/>
          <w:b/>
          <w:sz w:val="28"/>
          <w:szCs w:val="28"/>
          <w:lang w:eastAsia="zh-CN"/>
        </w:rPr>
        <w:t>一、设备参数</w:t>
      </w:r>
      <w:r>
        <w:rPr>
          <w:rFonts w:hint="eastAsia" w:ascii="Arial" w:hAnsi="Arial" w:eastAsia="等线" w:cs="Arial"/>
          <w:b w:val="0"/>
          <w:bCs/>
          <w:color w:val="FF0000"/>
          <w:sz w:val="28"/>
          <w:szCs w:val="28"/>
          <w:lang w:eastAsia="zh-CN"/>
        </w:rPr>
        <w:t>（满分</w:t>
      </w:r>
      <w:r>
        <w:rPr>
          <w:rFonts w:hint="eastAsia" w:ascii="Arial" w:hAnsi="Arial" w:eastAsia="等线" w:cs="Arial"/>
          <w:b w:val="0"/>
          <w:bCs/>
          <w:color w:val="FF0000"/>
          <w:sz w:val="28"/>
          <w:szCs w:val="28"/>
          <w:lang w:val="en-US" w:eastAsia="zh-CN"/>
        </w:rPr>
        <w:t>20分</w:t>
      </w:r>
      <w:r>
        <w:rPr>
          <w:rFonts w:hint="eastAsia" w:ascii="Arial" w:hAnsi="Arial" w:eastAsia="等线" w:cs="Arial"/>
          <w:b w:val="0"/>
          <w:bCs/>
          <w:color w:val="FF0000"/>
          <w:sz w:val="28"/>
          <w:szCs w:val="28"/>
          <w:lang w:eastAsia="zh-CN"/>
        </w:rPr>
        <w:t>）</w:t>
      </w:r>
    </w:p>
    <w:tbl>
      <w:tblPr>
        <w:tblStyle w:val="9"/>
        <w:tblpPr w:leftFromText="180" w:rightFromText="180" w:vertAnchor="text" w:horzAnchor="page" w:tblpX="937" w:tblpY="430"/>
        <w:tblOverlap w:val="never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588"/>
        <w:gridCol w:w="660"/>
        <w:gridCol w:w="750"/>
        <w:gridCol w:w="5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标段</w:t>
            </w:r>
          </w:p>
        </w:tc>
        <w:tc>
          <w:tcPr>
            <w:tcW w:w="2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5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空气压缩机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5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空压机功率：≥5.5KW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吸附式干燥机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碳钢储气罐：≥1m3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管道过滤器：标配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气压表、安全阀及维修阀等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6.★无油涡旋空压机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空气气源管网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5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主管：≥Ø20*2不锈钢管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干管：≥Ø14*1.5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支管：≥Ø8*1不锈钢管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管件：≥Ø20*2、Ø8*1不锈钢管件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设备、管道安装辅材及人工费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减压装置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满足本项目的二级减压装置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36"/>
        </w:rPr>
      </w:pP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before="120" w:after="120" w:line="288" w:lineRule="auto"/>
        <w:jc w:val="left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二、项目</w:t>
      </w:r>
      <w:r>
        <w:rPr>
          <w:rFonts w:hint="eastAsia" w:ascii="宋体" w:hAnsi="宋体" w:eastAsia="宋体" w:cs="宋体"/>
          <w:b/>
          <w:sz w:val="28"/>
          <w:szCs w:val="28"/>
        </w:rPr>
        <w:t>施工部署</w:t>
      </w:r>
      <w:bookmarkEnd w:id="3"/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方案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（请供应商完善， 满分16分</w:t>
      </w:r>
      <w:bookmarkStart w:id="4" w:name="heading_5"/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before="120" w:after="120" w:line="288" w:lineRule="auto"/>
        <w:ind w:firstLine="281" w:firstLineChars="1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8"/>
          <w:szCs w:val="28"/>
        </w:rPr>
        <w:t>施工阶段划分</w:t>
      </w:r>
      <w:bookmarkEnd w:id="4"/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（满分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8分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20" w:after="120" w:line="288" w:lineRule="auto"/>
        <w:ind w:left="0" w:firstLine="440" w:firstLineChars="200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2"/>
          <w:lang w:eastAsia="zh-CN"/>
        </w:rPr>
        <w:t>为最大限度降低施工对医院</w:t>
      </w:r>
      <w:r>
        <w:rPr>
          <w:rFonts w:hint="eastAsia" w:ascii="宋体" w:hAnsi="宋体" w:eastAsia="宋体" w:cs="宋体"/>
          <w:sz w:val="22"/>
          <w:lang w:val="en-US" w:eastAsia="zh-CN"/>
        </w:rPr>
        <w:t>手术及ICU治疗的影响，项目工程主要分两个院区、四个区域、三个阶段逐步或交替推进，各院区、各阶段需紧密沟通、保障流程顺畅。具体划分如下：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20" w:after="120" w:line="288" w:lineRule="auto"/>
        <w:ind w:left="0" w:firstLine="281" w:firstLineChars="10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bookmarkStart w:id="5" w:name="heading_6"/>
      <w:r>
        <w:rPr>
          <w:rFonts w:hint="eastAsia" w:ascii="宋体" w:hAnsi="宋体" w:eastAsia="宋体" w:cs="宋体"/>
          <w:b/>
          <w:sz w:val="28"/>
          <w:szCs w:val="28"/>
        </w:rPr>
        <w:t>2.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8"/>
          <w:szCs w:val="28"/>
        </w:rPr>
        <w:t>人员配置</w:t>
      </w:r>
      <w:bookmarkEnd w:id="5"/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及岗位职责（满分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8分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20" w:after="120" w:line="288" w:lineRule="auto"/>
        <w:ind w:left="0" w:firstLine="440" w:firstLineChars="200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2"/>
          <w:lang w:eastAsia="zh-CN"/>
        </w:rPr>
        <w:t>组建专业施工团队，明确岗位职责，保障施工高效推进。团队配置如下：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6" w:name="heading_23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28"/>
          <w:szCs w:val="28"/>
        </w:rPr>
        <w:t>安全保障措施</w:t>
      </w:r>
      <w:bookmarkEnd w:id="6"/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（请供应商完善， 满分24分）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20" w:after="120" w:line="288" w:lineRule="auto"/>
        <w:ind w:left="0" w:firstLine="281" w:firstLineChars="10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bookmarkStart w:id="7" w:name="heading_24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8"/>
          <w:szCs w:val="28"/>
        </w:rPr>
        <w:t>.1 施工前安全准备</w:t>
      </w:r>
      <w:bookmarkEnd w:id="7"/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（满分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8分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）：</w:t>
      </w:r>
      <w:bookmarkStart w:id="8" w:name="heading_25"/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20" w:after="120" w:line="288" w:lineRule="auto"/>
        <w:ind w:left="0" w:firstLine="281" w:firstLineChars="10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8"/>
          <w:szCs w:val="28"/>
        </w:rPr>
        <w:t>.2 施工过程安全管控</w:t>
      </w:r>
      <w:bookmarkEnd w:id="8"/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（满分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8分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）：</w:t>
      </w:r>
      <w:bookmarkStart w:id="9" w:name="heading_26"/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20" w:after="120" w:line="288" w:lineRule="auto"/>
        <w:ind w:left="0" w:firstLine="281" w:firstLineChars="1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8"/>
          <w:szCs w:val="28"/>
        </w:rPr>
        <w:t>.3 应急处置措施</w:t>
      </w:r>
      <w:bookmarkEnd w:id="9"/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（满分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8分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本项目采用综合评分，评审标准：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845"/>
        <w:gridCol w:w="1890"/>
        <w:gridCol w:w="19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1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1、设备报价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2、公司资质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3、设备参数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4、项目施工部署方案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5、项目安全保障措施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01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1、报价分数根据各供应商的报价，通过公式：院内采购报价得分=(院内采购基准价/最终报价)×30进行计算，院内采购基准价为所有投标供应商最低报价。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2、公司资质根据我院在采购公告中需要供应商符合的资质要求，公司资质齐全：10分,公司资质不全：0分。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3、参数需求20分，无法满足带星号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参数每条扣3分，非星号参数每条扣1分，扣完为止。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4、根据所有供应商在响应文件中提供的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/>
        </w:rPr>
        <w:t>项目施工部署方案16分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，进行综合评审，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第一个档次：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施工阶段划分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合理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人员配置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充足及岗位职责明确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12～16分，第二个档次：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施工阶段划分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基本合理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人员配置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基本充足及岗位职责基本明确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6～11分，第三个档次：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施工阶段划分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不合理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人员配置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不充足及岗位职责不明确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1～5分。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9"/>
          <w:pgMar w:top="1322" w:right="640" w:bottom="0" w:left="1785" w:header="0" w:footer="0" w:gutter="0"/>
          <w:lnNumType w:countBy="0" w:restart="continuous"/>
          <w:pgNumType w:fmt="decimal"/>
          <w:cols w:space="720" w:num="1"/>
          <mc:AlternateContent>
            <mc:Choice Requires="wpsCustomData">
              <wpsCustomData:blankLineNoLineNum/>
            </mc:Choice>
          </mc:AlternateContent>
        </w:sect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5、根据所有供应商在响应文件中提供的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/>
        </w:rPr>
        <w:t>项目安全保障措施24分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，进行综合评审，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第一个档次：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施工前安全准备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充分、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施工过程安全管控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到位、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应急处置措施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完善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17～24分，第二个档次：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施工前安全准备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基本充分、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施工过程安全管控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基本到位、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应急处置措施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基本完善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9～16分，第三个档次：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施工前安全准备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不充分、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施工过程安全管控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不到位、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应急处置措施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不完善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1～8分。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 w:eastAsiaTheme="minorEastAsia"/>
          <w:vanish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031C067-57CB-41CF-B750-0F5BF0E02E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9EF81CD-B557-434B-A550-F8576ED3D4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83E3677-C0C6-472C-8A0D-FB01DE880C41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4" w:fontKey="{2C40AA33-C1AE-4E85-AFE6-B23DB0FD55E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0D3B73"/>
    <w:multiLevelType w:val="singleLevel"/>
    <w:tmpl w:val="890D3B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6F07AE"/>
    <w:multiLevelType w:val="singleLevel"/>
    <w:tmpl w:val="C66F07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92D6202"/>
    <w:rsid w:val="0AC56245"/>
    <w:rsid w:val="0F2A5FF8"/>
    <w:rsid w:val="12F34858"/>
    <w:rsid w:val="1444190A"/>
    <w:rsid w:val="16517D9E"/>
    <w:rsid w:val="16774218"/>
    <w:rsid w:val="173B5146"/>
    <w:rsid w:val="17DF73FC"/>
    <w:rsid w:val="189F35B2"/>
    <w:rsid w:val="1BBC43B1"/>
    <w:rsid w:val="1D3901F2"/>
    <w:rsid w:val="20AE33E6"/>
    <w:rsid w:val="226F3FF6"/>
    <w:rsid w:val="234E5BEB"/>
    <w:rsid w:val="236B41FB"/>
    <w:rsid w:val="238F5224"/>
    <w:rsid w:val="260D6FAE"/>
    <w:rsid w:val="27143A65"/>
    <w:rsid w:val="2745419A"/>
    <w:rsid w:val="292C468D"/>
    <w:rsid w:val="2A815C84"/>
    <w:rsid w:val="2B1F7D54"/>
    <w:rsid w:val="2B7446A6"/>
    <w:rsid w:val="2D664939"/>
    <w:rsid w:val="2EF17758"/>
    <w:rsid w:val="2FD96F34"/>
    <w:rsid w:val="3236068C"/>
    <w:rsid w:val="330662B0"/>
    <w:rsid w:val="33BA709B"/>
    <w:rsid w:val="33D40F6F"/>
    <w:rsid w:val="344334DE"/>
    <w:rsid w:val="38C757B4"/>
    <w:rsid w:val="39021D4B"/>
    <w:rsid w:val="3B8E6C28"/>
    <w:rsid w:val="3CC25F53"/>
    <w:rsid w:val="3D525436"/>
    <w:rsid w:val="3D6B1DEA"/>
    <w:rsid w:val="3DCE49C9"/>
    <w:rsid w:val="3EE15093"/>
    <w:rsid w:val="41B35676"/>
    <w:rsid w:val="41F1143D"/>
    <w:rsid w:val="42A26A00"/>
    <w:rsid w:val="4590644E"/>
    <w:rsid w:val="48BD578B"/>
    <w:rsid w:val="4C3462C0"/>
    <w:rsid w:val="4C3B2C21"/>
    <w:rsid w:val="4CC01849"/>
    <w:rsid w:val="4EC05553"/>
    <w:rsid w:val="503B4BC8"/>
    <w:rsid w:val="504E3605"/>
    <w:rsid w:val="55684887"/>
    <w:rsid w:val="580F1AC6"/>
    <w:rsid w:val="5AB973DB"/>
    <w:rsid w:val="5B8C02A6"/>
    <w:rsid w:val="5CAB7D04"/>
    <w:rsid w:val="5F46786B"/>
    <w:rsid w:val="5FB905E9"/>
    <w:rsid w:val="61534507"/>
    <w:rsid w:val="68564910"/>
    <w:rsid w:val="6AE831C1"/>
    <w:rsid w:val="6C4F686A"/>
    <w:rsid w:val="6D605DCB"/>
    <w:rsid w:val="6DF95FF8"/>
    <w:rsid w:val="71794B44"/>
    <w:rsid w:val="71C51B2D"/>
    <w:rsid w:val="742D499B"/>
    <w:rsid w:val="79D30F78"/>
    <w:rsid w:val="7B2368A0"/>
    <w:rsid w:val="7B9F23CB"/>
    <w:rsid w:val="7C534136"/>
    <w:rsid w:val="7D3267D0"/>
    <w:rsid w:val="7D4728BC"/>
    <w:rsid w:val="7EF90044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1335</Words>
  <Characters>1408</Characters>
  <Lines>27</Lines>
  <Paragraphs>7</Paragraphs>
  <TotalTime>19</TotalTime>
  <ScaleCrop>false</ScaleCrop>
  <LinksUpToDate>false</LinksUpToDate>
  <CharactersWithSpaces>1428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2026-03-09T08:44:00Z</cp:lastPrinted>
  <dcterms:modified xsi:type="dcterms:W3CDTF">2026-04-27T08:57:36Z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9117E972A97D40E3BE8ED4F00B093126_13</vt:lpwstr>
  </property>
  <property fmtid="{D5CDD505-2E9C-101B-9397-08002B2CF9AE}" pid="4" name="KSOTemplateDocerSaveRecord">
    <vt:lpwstr>eyJoZGlkIjoiMzVjZWNlYWNhMTdiOWU4YTRjNzYzMjU0ZmJlMmUzZDQiLCJ1c2VySWQiOiI0NDg5ODIwNTMifQ==</vt:lpwstr>
  </property>
</Properties>
</file>